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/>
      </w:pPr>
      <w:bookmarkStart w:colFirst="0" w:colLast="0" w:name="_n4bgoh68fpup" w:id="0"/>
      <w:bookmarkEnd w:id="0"/>
      <w:r w:rsidDel="00000000" w:rsidR="00000000" w:rsidRPr="00000000">
        <w:rPr>
          <w:rtl w:val="0"/>
        </w:rPr>
        <w:t xml:space="preserve">Чек-лист диагностики стратегии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9bi1yd9rh9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Определение проблемы и цели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тко ли мы понимаем, какую проблему хотим решить?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конкретные изменения мы хотим увидеть?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Кого затрагивает эта проблема (основные акторы, заинтересованные стороны)?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Насколько достижима наша цель в текущих условиях?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c2u37d8okk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Анализ контекста и власти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Кто контролирует ситуацию и обладает ключевыми ресурсами?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формы власти здесь действуют (институциональная, дискурсивная, власть подражания)?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барьеры мешают достижению нашей цели?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возможности существуют для влияния на ситуацию?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dhz40o997q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Оценка ресурсов и возможностей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ресурсы у нас есть (люди, связи, финансирование, знания)?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Насколько мы можем мобилизовать дополнительные ресурсы?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Есть ли у нас союзники и партнёры, которые могут помочь?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Каковы риски и слабые стороны нашей команды?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rtxvy5q5iuf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Определение стратегии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Что именно мы собираемся менять: </w:t>
      </w:r>
      <w:r w:rsidDel="00000000" w:rsidR="00000000" w:rsidRPr="00000000">
        <w:rPr>
          <w:b w:val="1"/>
          <w:rtl w:val="0"/>
        </w:rPr>
        <w:t xml:space="preserve">правила, представления или поведение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Какой тип стратегии лучше подходит: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Гражданское влияние (изменение законов, институтов)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Изменение представлений (работа с общественным мнением, ценностями)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Изменение поведения (создание новых практик)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Насколько выбранная стратегия соответствует нашим ресурсам и возможностям?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примеры успешных стратегий в похожих условиях мы знаем?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w36313p6cm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Реалистичность и измерение успеха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 мы пойм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м, что стратегия работает? Какие измеримые критерии успеха?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Каковы промежуточные шаги и как их проверить?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Какие сценарии могут помешать достижению цели и как мы их учт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м?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Насколько наша стратегия гибкая и способна адаптироваться к изменениям?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7cbzc4rkast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Итоговая проверка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Есть ли у нас единое понимание стратегии внутри команды?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Ч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тко ли распределены роли и ответственность? 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Готовы ли мы объяснить стратегию союзникам и партнёрам?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Какой следующий шаг мы предпримем для её реализации?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b w:val="1"/>
          <w:rtl w:val="0"/>
        </w:rPr>
        <w:t xml:space="preserve">Результат:</w:t>
      </w:r>
      <w:r w:rsidDel="00000000" w:rsidR="00000000" w:rsidRPr="00000000">
        <w:rPr>
          <w:rtl w:val="0"/>
        </w:rPr>
        <w:t xml:space="preserve"> Если на большинство вопросов даны ч</w:t>
      </w:r>
      <w:r w:rsidDel="00000000" w:rsidR="00000000" w:rsidRPr="00000000">
        <w:rPr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rtl w:val="0"/>
        </w:rPr>
        <w:t xml:space="preserve">ткие и обоснованные ответы — стратегия имеет хорошую основу. Если возникли пробелы, стоит вернуться к анализу и доработать подход.</w:t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