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center"/>
        <w:rPr>
          <w:b w:val="1"/>
          <w:sz w:val="34"/>
          <w:szCs w:val="34"/>
        </w:rPr>
      </w:pPr>
      <w:bookmarkStart w:colFirst="0" w:colLast="0" w:name="_388x1e87jgi0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Инструкция по использованию инструмента анализа акторов (Power Map)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lgm5yvh3e1sq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 Введение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Инструмент анализа акторов предназначен для структурированного определения позиций различных участников в социально-политических процессах. Он позволяет оценить силу влияния и степень заинтересованности акторов, классифицировать их и определить оптимальные стратегии взаимодействия.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Данный инструмент используется для анализа окружения активистов, организаций и групп, задействованных в социальных изменениях. Он помогает определить ключевых союзников, потенциальных партнёров, нейтральных акторов и оппонентов, а также понять их мотивацию и влияние на ситуацию.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0xbiyvwlf34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 Ключевые параметры анализа</w:t>
      </w:r>
    </w:p>
    <w:p w:rsidR="00000000" w:rsidDel="00000000" w:rsidP="00000000" w:rsidRDefault="00000000" w:rsidRPr="00000000" w14:paraId="00000006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sbl2du9evdpq" w:id="3"/>
      <w:bookmarkEnd w:id="3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Сила влияния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Сила влияния определяется комплексным показателем, включающим: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Количество связей:</w:t>
      </w:r>
      <w:r w:rsidDel="00000000" w:rsidR="00000000" w:rsidRPr="00000000">
        <w:rPr>
          <w:rtl w:val="0"/>
        </w:rPr>
        <w:t xml:space="preserve"> насколько широко актор взаимодействует с другими участниками.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Силу связей:</w:t>
      </w:r>
      <w:r w:rsidDel="00000000" w:rsidR="00000000" w:rsidRPr="00000000">
        <w:rPr>
          <w:rtl w:val="0"/>
        </w:rPr>
        <w:t xml:space="preserve"> степень доверия и глубины контактов.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Доступные ресурсы:</w:t>
      </w:r>
      <w:r w:rsidDel="00000000" w:rsidR="00000000" w:rsidRPr="00000000">
        <w:rPr>
          <w:rtl w:val="0"/>
        </w:rPr>
        <w:t xml:space="preserve"> финансовые, организационные, интеллектуальные и иные средства, которыми актор располагает для реализации своих интересов.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Эти три параметра агрегируются в одну шкалу, позволяющую объективно измерить влияние актора на ситуацию.</w:t>
      </w:r>
    </w:p>
    <w:p w:rsidR="00000000" w:rsidDel="00000000" w:rsidP="00000000" w:rsidRDefault="00000000" w:rsidRPr="00000000" w14:paraId="0000000C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n50g0eqkannz" w:id="4"/>
      <w:bookmarkEnd w:id="4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Оценка заинтересованности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Оценка заинтересованности отражает мотивацию актора к изменению или сохранению текущей ситуации и представлена следующими уровнями: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tl w:val="0"/>
        </w:rPr>
        <w:t xml:space="preserve"> — заинтересован в сохранении текущей ситуации, может ей противодействовать.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rtl w:val="0"/>
        </w:rPr>
        <w:t xml:space="preserve"> — нейтрален, не заинтересован в изменениях, но может их «терпеть».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tl w:val="0"/>
        </w:rPr>
        <w:t xml:space="preserve"> — средний уровень заинтересованности, осознаёт проблему, но не готов к активным действиям.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4 и выше</w:t>
      </w:r>
      <w:r w:rsidDel="00000000" w:rsidR="00000000" w:rsidRPr="00000000">
        <w:rPr>
          <w:rtl w:val="0"/>
        </w:rPr>
        <w:t xml:space="preserve"> — высокая заинтересованность, испытывает фрустрацию от текущей ситуации, активно ищет способы изменений.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vei88el70hv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 Методология классификации акторов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 основе значений силы влияния (G) и заинтересованности (I) акторы классифицируются по следующим категориям: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Ключевой союзник</w:t>
      </w:r>
      <w:r w:rsidDel="00000000" w:rsidR="00000000" w:rsidRPr="00000000">
        <w:rPr>
          <w:rtl w:val="0"/>
        </w:rPr>
        <w:t xml:space="preserve"> — G &gt; 3, I &gt; 3. Обладает значительным влиянием и высокой мотивацией к изменению ситуации.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Потенциальный союзник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— 2 ≤ G ≤ 3, I &gt; 3. Имеет средний уровень влияния, но высокую мотивацию.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Второстепенный актор</w:t>
      </w:r>
      <w:r w:rsidDel="00000000" w:rsidR="00000000" w:rsidRPr="00000000">
        <w:rPr>
          <w:rtl w:val="0"/>
        </w:rPr>
        <w:t xml:space="preserve"> — G &lt; 2, I &gt; 3. Обладает низким влиянием, но также заинтересован в изменениях.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Оппонент</w:t>
      </w:r>
      <w:r w:rsidDel="00000000" w:rsidR="00000000" w:rsidRPr="00000000">
        <w:rPr>
          <w:rtl w:val="0"/>
        </w:rPr>
        <w:t xml:space="preserve"> — G &gt; 2, I = 1. Сильно вовлечён в процесс и активно противодействует изменениям.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Нейтрал</w:t>
      </w:r>
      <w:r w:rsidDel="00000000" w:rsidR="00000000" w:rsidRPr="00000000">
        <w:rPr>
          <w:rtl w:val="0"/>
        </w:rPr>
        <w:t xml:space="preserve"> — G &gt; 3, I = 2. Имеет значительное влияние, но не проявляет интереса к изменениям.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Неактивный и невлиятельный</w:t>
      </w:r>
      <w:r w:rsidDel="00000000" w:rsidR="00000000" w:rsidRPr="00000000">
        <w:rPr>
          <w:rtl w:val="0"/>
        </w:rPr>
        <w:t xml:space="preserve"> — все, кто не попадает в вышеуказанные категории. Не оказывает значимого влияния на ситуацию и не демонстрирует выраженной мотивации.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Этот подход позволяет систематизировать акторов и выстроить стратегию взаимодействия с ними.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bwzh469vaxjh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 Получение и настройка инструментов</w:t>
      </w:r>
    </w:p>
    <w:p w:rsidR="00000000" w:rsidDel="00000000" w:rsidP="00000000" w:rsidRDefault="00000000" w:rsidRPr="00000000" w14:paraId="0000001C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496loq4e7ib7" w:id="7"/>
      <w:bookmarkEnd w:id="7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4.1. Получение шаблонов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Для работы с инструментом вам понадобятся два шаблона: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Google Таблица</w:t>
        </w:r>
      </w:hyperlink>
      <w:r w:rsidDel="00000000" w:rsidR="00000000" w:rsidRPr="00000000">
        <w:rPr>
          <w:rtl w:val="0"/>
        </w:rPr>
        <w:t xml:space="preserve"> и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Google Форма</w:t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spacing w:after="0" w:before="0" w:lineRule="auto"/>
        <w:ind w:left="425.19685039370086" w:hanging="360"/>
      </w:pPr>
      <w:r w:rsidDel="00000000" w:rsidR="00000000" w:rsidRPr="00000000">
        <w:rPr>
          <w:b w:val="1"/>
          <w:rtl w:val="0"/>
        </w:rPr>
        <w:t xml:space="preserve">Где взять ссылки на шаблоны</w:t>
        <w:br w:type="textWrapping"/>
      </w:r>
      <w:r w:rsidDel="00000000" w:rsidR="00000000" w:rsidRPr="00000000">
        <w:rPr>
          <w:rtl w:val="0"/>
        </w:rPr>
        <w:t xml:space="preserve">Перейдите по ссылкам на шаблоны Google Таблицы и Google Формы.</w:t>
      </w:r>
    </w:p>
    <w:p w:rsidR="00000000" w:rsidDel="00000000" w:rsidP="00000000" w:rsidRDefault="00000000" w:rsidRPr="00000000" w14:paraId="0000001F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spacing w:after="0" w:afterAutospacing="0" w:before="0" w:lineRule="auto"/>
        <w:ind w:left="425.19685039370086" w:hanging="360"/>
      </w:pPr>
      <w:r w:rsidDel="00000000" w:rsidR="00000000" w:rsidRPr="00000000">
        <w:rPr>
          <w:b w:val="1"/>
          <w:rtl w:val="0"/>
        </w:rPr>
        <w:t xml:space="preserve">Как создать копию Google Таблицы</w:t>
      </w:r>
    </w:p>
    <w:p w:rsidR="00000000" w:rsidDel="00000000" w:rsidP="00000000" w:rsidRDefault="00000000" w:rsidRPr="00000000" w14:paraId="00000021">
      <w:pPr>
        <w:numPr>
          <w:ilvl w:val="1"/>
          <w:numId w:val="7"/>
        </w:numPr>
        <w:spacing w:after="0" w:afterAutospacing="0" w:before="0" w:beforeAutospacing="0" w:lineRule="auto"/>
        <w:ind w:left="850.3937007874017" w:hanging="360"/>
      </w:pPr>
      <w:r w:rsidDel="00000000" w:rsidR="00000000" w:rsidRPr="00000000">
        <w:rPr>
          <w:rtl w:val="0"/>
        </w:rPr>
        <w:t xml:space="preserve">Перейдите по предоставленной ссылке на Google Таблицу.</w:t>
      </w:r>
    </w:p>
    <w:p w:rsidR="00000000" w:rsidDel="00000000" w:rsidP="00000000" w:rsidRDefault="00000000" w:rsidRPr="00000000" w14:paraId="00000022">
      <w:pPr>
        <w:numPr>
          <w:ilvl w:val="1"/>
          <w:numId w:val="7"/>
        </w:numPr>
        <w:spacing w:after="0" w:afterAutospacing="0" w:before="0" w:beforeAutospacing="0" w:lineRule="auto"/>
        <w:ind w:left="850.3937007874017" w:hanging="360"/>
      </w:pPr>
      <w:r w:rsidDel="00000000" w:rsidR="00000000" w:rsidRPr="00000000">
        <w:rPr>
          <w:rtl w:val="0"/>
        </w:rPr>
        <w:t xml:space="preserve">После перехода по ссылке откроется окно с кнопкой </w:t>
      </w:r>
      <w:r w:rsidDel="00000000" w:rsidR="00000000" w:rsidRPr="00000000">
        <w:rPr>
          <w:b w:val="1"/>
          <w:rtl w:val="0"/>
        </w:rPr>
        <w:t xml:space="preserve">«Создать копию»</w:t>
      </w:r>
      <w:r w:rsidDel="00000000" w:rsidR="00000000" w:rsidRPr="00000000">
        <w:rPr>
          <w:rtl w:val="0"/>
        </w:rPr>
        <w:t xml:space="preserve">. Нажмите её, чтобы сохранить копию таблицы на свой Google Диск.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105826</wp:posOffset>
            </wp:positionH>
            <wp:positionV relativeFrom="paragraph">
              <wp:posOffset>466725</wp:posOffset>
            </wp:positionV>
            <wp:extent cx="6734175" cy="2018477"/>
            <wp:effectExtent b="0" l="0" r="0" t="0"/>
            <wp:wrapTopAndBottom distB="114300" distT="114300"/>
            <wp:docPr id="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54567" l="0" r="0" t="8402"/>
                    <a:stretch>
                      <a:fillRect/>
                    </a:stretch>
                  </pic:blipFill>
                  <pic:spPr>
                    <a:xfrm>
                      <a:off x="0" y="0"/>
                      <a:ext cx="6734175" cy="20184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3">
      <w:pPr>
        <w:numPr>
          <w:ilvl w:val="1"/>
          <w:numId w:val="7"/>
        </w:numPr>
        <w:spacing w:after="0" w:afterAutospacing="0" w:before="0" w:beforeAutospacing="0" w:lineRule="auto"/>
        <w:ind w:left="850.3937007874017" w:hanging="360"/>
        <w:sectPr>
          <w:pgSz w:h="16834" w:w="11909" w:orient="portrait"/>
          <w:pgMar w:bottom="566.9291338582677" w:top="566.9291338582677" w:left="566.9291338582677" w:right="566.9291338582677" w:header="720" w:footer="720"/>
          <w:pgNumType w:start="1"/>
        </w:sectPr>
      </w:pPr>
      <w:r w:rsidDel="00000000" w:rsidR="00000000" w:rsidRPr="00000000">
        <w:rPr>
          <w:rtl w:val="0"/>
        </w:rPr>
        <w:t xml:space="preserve">В появившемся окне укажите новое название таблицы.</w:t>
        <w:br w:type="textWrapping"/>
      </w:r>
      <w:r w:rsidDel="00000000" w:rsidR="00000000" w:rsidRPr="00000000">
        <w:rPr/>
        <w:drawing>
          <wp:inline distB="114300" distT="114300" distL="114300" distR="114300">
            <wp:extent cx="6058284" cy="3765961"/>
            <wp:effectExtent b="0" l="0" r="0" t="0"/>
            <wp:docPr id="9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58284" cy="37659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1"/>
          <w:numId w:val="7"/>
        </w:numPr>
        <w:spacing w:after="0" w:before="0" w:lineRule="auto"/>
        <w:ind w:left="850.3937007874017" w:hanging="360"/>
      </w:pPr>
      <w:r w:rsidDel="00000000" w:rsidR="00000000" w:rsidRPr="00000000">
        <w:rPr>
          <w:rtl w:val="0"/>
        </w:rPr>
        <w:t xml:space="preserve">Копия таблицы автоматически сохранится на вашем Google Диске.</w:t>
      </w:r>
    </w:p>
    <w:p w:rsidR="00000000" w:rsidDel="00000000" w:rsidP="00000000" w:rsidRDefault="00000000" w:rsidRPr="00000000" w14:paraId="00000025">
      <w:pPr>
        <w:spacing w:after="0" w:before="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spacing w:after="0" w:before="0" w:lineRule="auto"/>
        <w:ind w:left="425.19685039370086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Как создать копию Google Формы</w:t>
      </w:r>
    </w:p>
    <w:p w:rsidR="00000000" w:rsidDel="00000000" w:rsidP="00000000" w:rsidRDefault="00000000" w:rsidRPr="00000000" w14:paraId="00000027">
      <w:pPr>
        <w:numPr>
          <w:ilvl w:val="1"/>
          <w:numId w:val="7"/>
        </w:numPr>
        <w:spacing w:after="0" w:afterAutospacing="0" w:before="0" w:lineRule="auto"/>
        <w:ind w:left="850.3937007874017" w:hanging="360"/>
      </w:pPr>
      <w:r w:rsidDel="00000000" w:rsidR="00000000" w:rsidRPr="00000000">
        <w:rPr>
          <w:rtl w:val="0"/>
        </w:rPr>
        <w:t xml:space="preserve">Перейдите по ссылке на шаблон Google Формы.</w:t>
      </w:r>
    </w:p>
    <w:p w:rsidR="00000000" w:rsidDel="00000000" w:rsidP="00000000" w:rsidRDefault="00000000" w:rsidRPr="00000000" w14:paraId="00000028">
      <w:pPr>
        <w:numPr>
          <w:ilvl w:val="1"/>
          <w:numId w:val="7"/>
        </w:numPr>
        <w:spacing w:after="0" w:afterAutospacing="0" w:before="0" w:beforeAutospacing="0" w:lineRule="auto"/>
        <w:ind w:left="850.3937007874017" w:hanging="360"/>
      </w:pPr>
      <w:r w:rsidDel="00000000" w:rsidR="00000000" w:rsidRPr="00000000">
        <w:rPr>
          <w:rtl w:val="0"/>
        </w:rPr>
        <w:t xml:space="preserve">После перехода по ссылке откроется окно с кнопкой </w:t>
      </w:r>
      <w:r w:rsidDel="00000000" w:rsidR="00000000" w:rsidRPr="00000000">
        <w:rPr>
          <w:b w:val="1"/>
          <w:rtl w:val="0"/>
        </w:rPr>
        <w:t xml:space="preserve">«Создать копию»</w:t>
      </w:r>
      <w:r w:rsidDel="00000000" w:rsidR="00000000" w:rsidRPr="00000000">
        <w:rPr>
          <w:rtl w:val="0"/>
        </w:rPr>
        <w:t xml:space="preserve">. Нажмите её, чтобы сохранить копию формы на свой Google Диск.</w:t>
      </w:r>
    </w:p>
    <w:p w:rsidR="00000000" w:rsidDel="00000000" w:rsidP="00000000" w:rsidRDefault="00000000" w:rsidRPr="00000000" w14:paraId="00000029">
      <w:pPr>
        <w:numPr>
          <w:ilvl w:val="1"/>
          <w:numId w:val="7"/>
        </w:numPr>
        <w:spacing w:after="240" w:before="0" w:beforeAutospacing="0" w:lineRule="auto"/>
        <w:ind w:left="850.3937007874017" w:hanging="360"/>
      </w:pPr>
      <w:r w:rsidDel="00000000" w:rsidR="00000000" w:rsidRPr="00000000">
        <w:rPr>
          <w:rtl w:val="0"/>
        </w:rPr>
        <w:t xml:space="preserve">Теперь у вас есть редактируемая версия формы.</w:t>
      </w:r>
    </w:p>
    <w:p w:rsidR="00000000" w:rsidDel="00000000" w:rsidP="00000000" w:rsidRDefault="00000000" w:rsidRPr="00000000" w14:paraId="0000002A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6h1oztw0h1nt" w:id="8"/>
      <w:bookmarkEnd w:id="8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4.2. Настройка Google Формы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После создания копии Google Формы её необходимо привязать к копии Google Таблицы, чтобы данные автоматически записывались в нужный файл.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afterAutospacing="0" w:before="240" w:lineRule="auto"/>
        <w:ind w:left="425.19685039370086" w:hanging="360"/>
      </w:pPr>
      <w:r w:rsidDel="00000000" w:rsidR="00000000" w:rsidRPr="00000000">
        <w:rPr>
          <w:b w:val="1"/>
          <w:rtl w:val="0"/>
        </w:rPr>
        <w:t xml:space="preserve">Как привязать форму к таблице</w:t>
      </w:r>
    </w:p>
    <w:p w:rsidR="00000000" w:rsidDel="00000000" w:rsidP="00000000" w:rsidRDefault="00000000" w:rsidRPr="00000000" w14:paraId="0000002D">
      <w:pPr>
        <w:numPr>
          <w:ilvl w:val="1"/>
          <w:numId w:val="3"/>
        </w:numPr>
        <w:spacing w:after="0" w:afterAutospacing="0" w:before="0" w:beforeAutospacing="0" w:lineRule="auto"/>
        <w:ind w:left="850.3937007874017" w:hanging="360"/>
      </w:pPr>
      <w:r w:rsidDel="00000000" w:rsidR="00000000" w:rsidRPr="00000000">
        <w:rPr>
          <w:rtl w:val="0"/>
        </w:rPr>
        <w:t xml:space="preserve">Откройте копию Google Формы.</w:t>
      </w:r>
    </w:p>
    <w:p w:rsidR="00000000" w:rsidDel="00000000" w:rsidP="00000000" w:rsidRDefault="00000000" w:rsidRPr="00000000" w14:paraId="0000002E">
      <w:pPr>
        <w:numPr>
          <w:ilvl w:val="1"/>
          <w:numId w:val="3"/>
        </w:numPr>
        <w:spacing w:after="0" w:before="0" w:lineRule="auto"/>
        <w:ind w:left="850.3937007874017" w:hanging="360"/>
      </w:pPr>
      <w:r w:rsidDel="00000000" w:rsidR="00000000" w:rsidRPr="00000000">
        <w:rPr>
          <w:rtl w:val="0"/>
        </w:rPr>
        <w:t xml:space="preserve">Перейдите во вкладку </w:t>
      </w:r>
      <w:r w:rsidDel="00000000" w:rsidR="00000000" w:rsidRPr="00000000">
        <w:rPr>
          <w:b w:val="1"/>
          <w:rtl w:val="0"/>
        </w:rPr>
        <w:t xml:space="preserve">«Ответы»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F">
      <w:pPr>
        <w:spacing w:after="0" w:before="0" w:lineRule="auto"/>
        <w:ind w:left="0" w:firstLine="0"/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/>
        <w:drawing>
          <wp:inline distB="114300" distT="114300" distL="114300" distR="114300">
            <wp:extent cx="6685613" cy="2249562"/>
            <wp:effectExtent b="0" l="0" r="0" t="0"/>
            <wp:docPr id="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85613" cy="22495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1"/>
          <w:numId w:val="3"/>
        </w:numPr>
        <w:spacing w:after="0" w:before="0" w:lineRule="auto"/>
        <w:ind w:left="850.3937007874017" w:hanging="360"/>
      </w:pPr>
      <w:r w:rsidDel="00000000" w:rsidR="00000000" w:rsidRPr="00000000">
        <w:rPr>
          <w:rtl w:val="0"/>
        </w:rPr>
        <w:t xml:space="preserve">Нажмите на значок Google Таблицы 📄.</w:t>
      </w:r>
    </w:p>
    <w:p w:rsidR="00000000" w:rsidDel="00000000" w:rsidP="00000000" w:rsidRDefault="00000000" w:rsidRPr="00000000" w14:paraId="00000032">
      <w:pPr>
        <w:spacing w:after="0" w:before="0" w:lineRule="auto"/>
        <w:ind w:left="0" w:firstLine="0"/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/>
        <w:drawing>
          <wp:inline distB="114300" distT="114300" distL="114300" distR="114300">
            <wp:extent cx="6825676" cy="3358977"/>
            <wp:effectExtent b="0" l="0" r="0" t="0"/>
            <wp:docPr id="3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25676" cy="33589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1"/>
          <w:numId w:val="3"/>
        </w:numPr>
        <w:spacing w:after="240" w:before="240" w:lineRule="auto"/>
        <w:ind w:left="850.3937007874017" w:hanging="360"/>
      </w:pPr>
      <w:r w:rsidDel="00000000" w:rsidR="00000000" w:rsidRPr="00000000">
        <w:rPr>
          <w:rtl w:val="0"/>
        </w:rPr>
        <w:t xml:space="preserve">Выберите </w:t>
      </w:r>
      <w:r w:rsidDel="00000000" w:rsidR="00000000" w:rsidRPr="00000000">
        <w:rPr>
          <w:b w:val="1"/>
          <w:rtl w:val="0"/>
        </w:rPr>
        <w:t xml:space="preserve">«Выбрать существующую таблицу»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5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/>
        <w:drawing>
          <wp:inline distB="114300" distT="114300" distL="114300" distR="114300">
            <wp:extent cx="6750413" cy="4048005"/>
            <wp:effectExtent b="0" l="0" r="0" t="0"/>
            <wp:docPr id="1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50413" cy="40480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1"/>
          <w:numId w:val="3"/>
        </w:numPr>
        <w:spacing w:after="240" w:before="240" w:lineRule="auto"/>
        <w:ind w:left="850.3937007874017" w:hanging="360"/>
      </w:pPr>
      <w:r w:rsidDel="00000000" w:rsidR="00000000" w:rsidRPr="00000000">
        <w:rPr>
          <w:rtl w:val="0"/>
        </w:rPr>
        <w:t xml:space="preserve">В появившемся окне выберите ранее созданную копию Google Таблицы и нажмите </w:t>
      </w:r>
      <w:r w:rsidDel="00000000" w:rsidR="00000000" w:rsidRPr="00000000">
        <w:rPr>
          <w:b w:val="1"/>
          <w:rtl w:val="0"/>
        </w:rPr>
        <w:t xml:space="preserve">«Вставить»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7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/>
        <w:drawing>
          <wp:inline distB="114300" distT="114300" distL="114300" distR="114300">
            <wp:extent cx="6740642" cy="4165313"/>
            <wp:effectExtent b="0" l="0" r="0" t="0"/>
            <wp:docPr id="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40642" cy="41653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1"/>
          <w:numId w:val="3"/>
        </w:numPr>
        <w:spacing w:after="0" w:before="0" w:lineRule="auto"/>
        <w:ind w:left="850.3937007874017" w:hanging="360"/>
      </w:pPr>
      <w:r w:rsidDel="00000000" w:rsidR="00000000" w:rsidRPr="00000000">
        <w:rPr>
          <w:rtl w:val="0"/>
        </w:rPr>
        <w:t xml:space="preserve">Теперь все ответы, заполняемые в форме, будут автоматически записываться в таблицу.</w:t>
      </w:r>
    </w:p>
    <w:p w:rsidR="00000000" w:rsidDel="00000000" w:rsidP="00000000" w:rsidRDefault="00000000" w:rsidRPr="00000000" w14:paraId="00000039">
      <w:pPr>
        <w:spacing w:after="0" w:before="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after="0" w:before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Как получить ссылку на форму для заполнения</w:t>
        <w:br w:type="textWrapping"/>
      </w:r>
    </w:p>
    <w:p w:rsidR="00000000" w:rsidDel="00000000" w:rsidP="00000000" w:rsidRDefault="00000000" w:rsidRPr="00000000" w14:paraId="0000003B">
      <w:pPr>
        <w:numPr>
          <w:ilvl w:val="1"/>
          <w:numId w:val="3"/>
        </w:numPr>
        <w:spacing w:after="0" w:before="0" w:lineRule="auto"/>
        <w:ind w:left="708.6614173228347" w:hanging="360"/>
      </w:pPr>
      <w:r w:rsidDel="00000000" w:rsidR="00000000" w:rsidRPr="00000000">
        <w:rPr>
          <w:rtl w:val="0"/>
        </w:rPr>
        <w:t xml:space="preserve">В Google Форме нажмите кнопку </w:t>
      </w:r>
      <w:r w:rsidDel="00000000" w:rsidR="00000000" w:rsidRPr="00000000">
        <w:rPr>
          <w:b w:val="1"/>
          <w:rtl w:val="0"/>
        </w:rPr>
        <w:t xml:space="preserve">«Опубликовать»</w:t>
      </w:r>
      <w:r w:rsidDel="00000000" w:rsidR="00000000" w:rsidRPr="00000000">
        <w:rPr>
          <w:rtl w:val="0"/>
        </w:rPr>
        <w:t xml:space="preserve"> в правом верхнем углу. Это безопасно. Форма, таблица и данные будут доступны только вам и тем, кому вы откроете доступ.</w:t>
      </w:r>
    </w:p>
    <w:p w:rsidR="00000000" w:rsidDel="00000000" w:rsidP="00000000" w:rsidRDefault="00000000" w:rsidRPr="00000000" w14:paraId="0000003C">
      <w:pPr>
        <w:spacing w:after="0" w:before="0" w:lineRule="auto"/>
        <w:ind w:left="0" w:firstLine="0"/>
        <w:jc w:val="center"/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/>
        <w:drawing>
          <wp:inline distB="114300" distT="114300" distL="114300" distR="114300">
            <wp:extent cx="6637567" cy="2418775"/>
            <wp:effectExtent b="0" l="0" r="0" t="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4"/>
                    <a:srcRect b="40678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37567" cy="24187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3D">
      <w:pPr>
        <w:numPr>
          <w:ilvl w:val="1"/>
          <w:numId w:val="3"/>
        </w:numPr>
        <w:spacing w:after="0" w:before="0" w:lineRule="auto"/>
        <w:ind w:left="850.3937007874017" w:hanging="360"/>
      </w:pPr>
      <w:r w:rsidDel="00000000" w:rsidR="00000000" w:rsidRPr="00000000">
        <w:rPr>
          <w:rtl w:val="0"/>
        </w:rPr>
        <w:t xml:space="preserve">Перейдите во вкладку </w:t>
      </w:r>
      <w:r w:rsidDel="00000000" w:rsidR="00000000" w:rsidRPr="00000000">
        <w:rPr>
          <w:b w:val="1"/>
          <w:rtl w:val="0"/>
        </w:rPr>
        <w:t xml:space="preserve">«Ссылка»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E">
      <w:pPr>
        <w:spacing w:after="0" w:before="0" w:lineRule="auto"/>
        <w:ind w:left="0" w:firstLine="0"/>
        <w:jc w:val="center"/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/>
        <w:drawing>
          <wp:inline distB="114300" distT="114300" distL="114300" distR="114300">
            <wp:extent cx="6559913" cy="2390556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5"/>
                    <a:srcRect b="40958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59913" cy="23905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1"/>
          <w:numId w:val="3"/>
        </w:numPr>
        <w:spacing w:after="240" w:before="200" w:lineRule="auto"/>
        <w:ind w:left="850.3937007874017" w:hanging="360"/>
      </w:pPr>
      <w:r w:rsidDel="00000000" w:rsidR="00000000" w:rsidRPr="00000000">
        <w:rPr>
          <w:rtl w:val="0"/>
        </w:rPr>
        <w:t xml:space="preserve">Нажмите кнопку </w:t>
      </w:r>
      <w:r w:rsidDel="00000000" w:rsidR="00000000" w:rsidRPr="00000000">
        <w:rPr>
          <w:b w:val="1"/>
          <w:rtl w:val="0"/>
        </w:rPr>
        <w:t xml:space="preserve">«Копировать ссылку»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0">
      <w:pPr>
        <w:spacing w:after="240" w:before="200" w:lineRule="auto"/>
        <w:ind w:left="0" w:firstLine="0"/>
        <w:jc w:val="center"/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/>
        <w:drawing>
          <wp:inline distB="114300" distT="114300" distL="114300" distR="114300">
            <wp:extent cx="6540863" cy="2420407"/>
            <wp:effectExtent b="0" l="0" r="0" t="0"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6"/>
                    <a:srcRect b="39952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40863" cy="24204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1"/>
          <w:numId w:val="3"/>
        </w:numPr>
        <w:spacing w:after="240" w:before="240" w:lineRule="auto"/>
        <w:ind w:left="850.3937007874017" w:hanging="360"/>
      </w:pPr>
      <w:r w:rsidDel="00000000" w:rsidR="00000000" w:rsidRPr="00000000">
        <w:rPr>
          <w:rtl w:val="0"/>
        </w:rPr>
        <w:t xml:space="preserve">Вставьте ссылку в браузер, чтобы проверить, корректно ли открывается форма для заполнения.</w:t>
      </w:r>
    </w:p>
    <w:p w:rsidR="00000000" w:rsidDel="00000000" w:rsidP="00000000" w:rsidRDefault="00000000" w:rsidRPr="00000000" w14:paraId="00000042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1bqmtvb0v02z" w:id="9"/>
      <w:bookmarkEnd w:id="9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4.3. Настройка Google Таблицы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После создания копии Google Таблицы и привязки к ней формы в таблице появится лист </w:t>
      </w:r>
      <w:r w:rsidDel="00000000" w:rsidR="00000000" w:rsidRPr="00000000">
        <w:rPr>
          <w:b w:val="1"/>
          <w:rtl w:val="0"/>
        </w:rPr>
        <w:t xml:space="preserve">«Ответы на форму (2)»</w:t>
      </w:r>
      <w:r w:rsidDel="00000000" w:rsidR="00000000" w:rsidRPr="00000000">
        <w:rPr>
          <w:rtl w:val="0"/>
        </w:rPr>
        <w:t xml:space="preserve">. Туда будут записываться все введённые данные. Кроме него останется лист </w:t>
      </w:r>
      <w:r w:rsidDel="00000000" w:rsidR="00000000" w:rsidRPr="00000000">
        <w:rPr>
          <w:b w:val="1"/>
          <w:rtl w:val="0"/>
        </w:rPr>
        <w:t xml:space="preserve">«Ответы на форму (1)»</w:t>
      </w:r>
      <w:r w:rsidDel="00000000" w:rsidR="00000000" w:rsidRPr="00000000">
        <w:rPr>
          <w:rtl w:val="0"/>
        </w:rPr>
        <w:t xml:space="preserve">, на который можно не обращать внимания.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листе </w:t>
      </w:r>
      <w:r w:rsidDel="00000000" w:rsidR="00000000" w:rsidRPr="00000000">
        <w:rPr>
          <w:b w:val="1"/>
          <w:rtl w:val="0"/>
        </w:rPr>
        <w:t xml:space="preserve">«Интерпретация»</w:t>
      </w:r>
      <w:r w:rsidDel="00000000" w:rsidR="00000000" w:rsidRPr="00000000">
        <w:rPr>
          <w:rtl w:val="0"/>
        </w:rPr>
        <w:t xml:space="preserve"> сохраняются результаты анализа акторов, включая рассчитанные показатели влияния, заинтересованности и итоговую категорию.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Других листов в таблице </w:t>
      </w:r>
      <w:r w:rsidDel="00000000" w:rsidR="00000000" w:rsidRPr="00000000">
        <w:rPr>
          <w:b w:val="1"/>
          <w:rtl w:val="0"/>
        </w:rPr>
        <w:t xml:space="preserve">нет</w:t>
      </w:r>
      <w:r w:rsidDel="00000000" w:rsidR="00000000" w:rsidRPr="00000000">
        <w:rPr>
          <w:rtl w:val="0"/>
        </w:rPr>
        <w:t xml:space="preserve"> — все вычисления выполняются автоматически.</w:t>
      </w:r>
    </w:p>
    <w:p w:rsidR="00000000" w:rsidDel="00000000" w:rsidP="00000000" w:rsidRDefault="00000000" w:rsidRPr="00000000" w14:paraId="0000004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j84vd9tgel3x" w:id="10"/>
      <w:bookmarkEnd w:id="1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 Внесение данных и проведение анализа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После настройки инструмента можно переходить к внесению данных. Заполняйте Google Форму, указывая информацию по каждому актору:</w:t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Внесите имя (название) актора.</w:t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Оцените количество и силу его связей.</w:t>
      </w:r>
    </w:p>
    <w:p w:rsidR="00000000" w:rsidDel="00000000" w:rsidP="00000000" w:rsidRDefault="00000000" w:rsidRPr="00000000" w14:paraId="0000004A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Укажите, какими ресурсами он обладает.</w:t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Оцените уровень его заинтересованности в изменении ситуации.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После отправки формы данные автоматически появятся в таблице на листе </w:t>
      </w:r>
      <w:r w:rsidDel="00000000" w:rsidR="00000000" w:rsidRPr="00000000">
        <w:rPr>
          <w:b w:val="1"/>
          <w:rtl w:val="0"/>
        </w:rPr>
        <w:t xml:space="preserve">«Ответы на форму (2)»</w:t>
      </w:r>
      <w:r w:rsidDel="00000000" w:rsidR="00000000" w:rsidRPr="00000000">
        <w:rPr>
          <w:rtl w:val="0"/>
        </w:rPr>
        <w:t xml:space="preserve"> и пройдут обработку. Итоговый анализ можно посмотреть на листе </w:t>
      </w:r>
      <w:r w:rsidDel="00000000" w:rsidR="00000000" w:rsidRPr="00000000">
        <w:rPr>
          <w:b w:val="1"/>
          <w:rtl w:val="0"/>
        </w:rPr>
        <w:t xml:space="preserve">«Интерпретация»</w:t>
      </w:r>
      <w:r w:rsidDel="00000000" w:rsidR="00000000" w:rsidRPr="00000000">
        <w:rPr>
          <w:rtl w:val="0"/>
        </w:rPr>
        <w:t xml:space="preserve">, где каждому актору будет присвоена соответствующая категория.</w:t>
      </w:r>
    </w:p>
    <w:p w:rsidR="00000000" w:rsidDel="00000000" w:rsidP="00000000" w:rsidRDefault="00000000" w:rsidRPr="00000000" w14:paraId="0000004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tb4no3px7elt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6. Интерпретация результатов и использование данных</w:t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После внесения данных и их обработки результаты отображаются на листе </w:t>
      </w:r>
      <w:r w:rsidDel="00000000" w:rsidR="00000000" w:rsidRPr="00000000">
        <w:rPr>
          <w:b w:val="1"/>
          <w:rtl w:val="0"/>
        </w:rPr>
        <w:t xml:space="preserve">«Интерпретация»</w:t>
      </w:r>
      <w:r w:rsidDel="00000000" w:rsidR="00000000" w:rsidRPr="00000000">
        <w:rPr>
          <w:rtl w:val="0"/>
        </w:rPr>
        <w:t xml:space="preserve">. В этом листе указываются:</w:t>
      </w:r>
    </w:p>
    <w:p w:rsidR="00000000" w:rsidDel="00000000" w:rsidP="00000000" w:rsidRDefault="00000000" w:rsidRPr="00000000" w14:paraId="0000004F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Имя (название) актора</w:t>
      </w:r>
    </w:p>
    <w:p w:rsidR="00000000" w:rsidDel="00000000" w:rsidP="00000000" w:rsidRDefault="00000000" w:rsidRPr="00000000" w14:paraId="00000050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Присвоенная ему категория</w:t>
      </w:r>
      <w:r w:rsidDel="00000000" w:rsidR="00000000" w:rsidRPr="00000000">
        <w:rPr>
          <w:rtl w:val="0"/>
        </w:rPr>
        <w:t xml:space="preserve"> (ключевой союзник, потенциальный союзник, нейтрал, оппонент и др.)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566.9291338582677" w:top="566.9291338582677" w:left="566.9291338582677" w:right="566.9291338582677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9.png"/><Relationship Id="rId10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7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15" Type="http://schemas.openxmlformats.org/officeDocument/2006/relationships/image" Target="media/image1.png"/><Relationship Id="rId14" Type="http://schemas.openxmlformats.org/officeDocument/2006/relationships/image" Target="media/image6.png"/><Relationship Id="rId16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hyperlink" Target="https://docs.google.com/spreadsheets/d/1yoVr_vH-hRLvi1R2-q_ZWdvrhcupRh1btwkHtR3nvLE/copy" TargetMode="External"/><Relationship Id="rId7" Type="http://schemas.openxmlformats.org/officeDocument/2006/relationships/hyperlink" Target="https://docs.google.com/forms/d/1qQI0YbOWRDgFwF3chyMb_n3rpQgQ7xa0B-U5TR3fLgQ/copy" TargetMode="Externa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